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jdkbuild Java 11.0.13 on Linux -->
    <w:p>
      <w:pPr>
        <w:pStyle w:val="TitleStyle"/>
      </w:pPr>
      <w:r>
        <w:t>Zarządzenie środków związanych z wystąpieniem wysoce zjadliwej grypy ptaków.</w:t>
      </w:r>
    </w:p>
    <w:p>
      <w:pPr>
        <w:pStyle w:val="NormalStyle"/>
      </w:pPr>
      <w:r>
        <w:t>Dz.U.2022.768 z dnia 2022.04.06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6 kwietnia 2022r.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15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 maja 2022 r.</w:t>
      </w:r>
    </w:p>
    <w:p>
      <w:pPr>
        <w:spacing w:after="0"/>
        <w:ind w:left="0"/>
        <w:jc w:val="left"/>
        <w:textAlignment w:val="auto"/>
      </w:pP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ROLNICTWA I ROZWOJU WSI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31 marca 2022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 sprawie zarządzenia środków związanych z wystąpieniem wysoce zjadliwej </w:t>
      </w:r>
      <w:r>
        <w:rPr>
          <w:rFonts w:ascii="Times New Roman"/>
          <w:b/>
          <w:i/>
          <w:color w:val="000000"/>
          <w:sz w:val="24"/>
          <w:lang w:val="pl-PL"/>
        </w:rPr>
        <w:t>grypy ptaków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11 marca 2004 r. o ochronie zdrowia zwierząt oraz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chorób zakaźnych zwierząt (Dz. U. z 2020 r. poz. 1421)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związku z wystąpieniem wysoce zjadliwej </w:t>
      </w:r>
      <w:r>
        <w:rPr>
          <w:rFonts w:ascii="Times New Roman"/>
          <w:b w:val="false"/>
          <w:i/>
          <w:color w:val="000000"/>
          <w:sz w:val="24"/>
          <w:lang w:val="pl-PL"/>
        </w:rPr>
        <w:t>grypy 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wywołanej wirusem </w:t>
      </w:r>
      <w:r>
        <w:rPr>
          <w:rFonts w:ascii="Times New Roman"/>
          <w:b w:val="false"/>
          <w:i/>
          <w:color w:val="000000"/>
          <w:sz w:val="24"/>
          <w:lang w:val="pl-PL"/>
        </w:rPr>
        <w:t>grypy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 podtypu H5 i H7, na terytorium Rzeczypospolitej Polskiej we wszystkich gospodarstwach utrzymujących drób: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zakazuje się: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pojenia drobiu oraz </w:t>
      </w:r>
      <w:r>
        <w:rPr>
          <w:rFonts w:ascii="Times New Roman"/>
          <w:b w:val="false"/>
          <w:i/>
          <w:color w:val="000000"/>
          <w:sz w:val="24"/>
          <w:lang w:val="pl-PL"/>
        </w:rPr>
        <w:t>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utrzymywanych przez człowieka wodą ze zbiorników, w tym wód powierzchniowych, do których mają dostęp dzikie </w:t>
      </w:r>
      <w:r>
        <w:rPr>
          <w:rFonts w:ascii="Times New Roman"/>
          <w:b w:val="false"/>
          <w:i/>
          <w:color w:val="000000"/>
          <w:sz w:val="24"/>
          <w:lang w:val="pl-PL"/>
        </w:rPr>
        <w:t>ptaki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wnoszenia i wwożenia na teren gospodarstwa, w którym jest utrzymywany drób, zwłok dzikich </w:t>
      </w:r>
      <w:r>
        <w:rPr>
          <w:rFonts w:ascii="Times New Roman"/>
          <w:b w:val="false"/>
          <w:i/>
          <w:color w:val="000000"/>
          <w:sz w:val="24"/>
          <w:lang w:val="pl-PL"/>
        </w:rPr>
        <w:t>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tusz </w:t>
      </w:r>
      <w:r>
        <w:rPr>
          <w:rFonts w:ascii="Times New Roman"/>
          <w:b w:val="false"/>
          <w:i/>
          <w:color w:val="000000"/>
          <w:sz w:val="24"/>
          <w:lang w:val="pl-PL"/>
        </w:rPr>
        <w:t>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łownych;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nakazuje się: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utrzymywanie drobiu w sposób wykluczający jego dostęp do zbiorników wodnych, do których mają dostęp dzikie </w:t>
      </w:r>
      <w:r>
        <w:rPr>
          <w:rFonts w:ascii="Times New Roman"/>
          <w:b w:val="false"/>
          <w:i/>
          <w:color w:val="000000"/>
          <w:sz w:val="24"/>
          <w:lang w:val="pl-PL"/>
        </w:rPr>
        <w:t>ptaki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zgłaszanie do powiatowego lekarza weterynarii miejsc, w których jest utrzymywany drób lub inne </w:t>
      </w:r>
      <w:r>
        <w:rPr>
          <w:rFonts w:ascii="Times New Roman"/>
          <w:b w:val="false"/>
          <w:i/>
          <w:color w:val="000000"/>
          <w:sz w:val="24"/>
          <w:lang w:val="pl-PL"/>
        </w:rPr>
        <w:t>ptaki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z wyłączeniem </w:t>
      </w:r>
      <w:r>
        <w:rPr>
          <w:rFonts w:ascii="Times New Roman"/>
          <w:b w:val="false"/>
          <w:i/>
          <w:color w:val="000000"/>
          <w:sz w:val="24"/>
          <w:lang w:val="pl-PL"/>
        </w:rPr>
        <w:t>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utrzymywanych stale w pomieszczeniach mieszkalnych,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utrzymywanie drobiu, z wyłączeniem kaczek i gęsi, w izolacji od dzikich </w:t>
      </w:r>
      <w:r>
        <w:rPr>
          <w:rFonts w:ascii="Times New Roman"/>
          <w:b w:val="false"/>
          <w:i/>
          <w:color w:val="000000"/>
          <w:sz w:val="24"/>
          <w:lang w:val="pl-PL"/>
        </w:rPr>
        <w:t>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przechowywanie paszy i ściółki dla drobiu i </w:t>
      </w:r>
      <w:r>
        <w:rPr>
          <w:rFonts w:ascii="Times New Roman"/>
          <w:b w:val="false"/>
          <w:i/>
          <w:color w:val="000000"/>
          <w:sz w:val="24"/>
          <w:lang w:val="pl-PL"/>
        </w:rPr>
        <w:t>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utrzymywanych przez człowieka w sposób zabezpieczający tę paszę i ściółkę przed kontaktem z gryzoniami i dzikimi </w:t>
      </w:r>
      <w:r>
        <w:rPr>
          <w:rFonts w:ascii="Times New Roman"/>
          <w:b w:val="false"/>
          <w:i/>
          <w:color w:val="000000"/>
          <w:sz w:val="24"/>
          <w:lang w:val="pl-PL"/>
        </w:rPr>
        <w:t>ptakami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ich odchodami,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karmienie i pojenie drobiu i </w:t>
      </w:r>
      <w:r>
        <w:rPr>
          <w:rFonts w:ascii="Times New Roman"/>
          <w:b w:val="false"/>
          <w:i/>
          <w:color w:val="000000"/>
          <w:sz w:val="24"/>
          <w:lang w:val="pl-PL"/>
        </w:rPr>
        <w:t>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utrzymywanych przez człowieka w zamkniętym pomieszczeniu lub osłoniętym miejscu w sposób zabezpieczający paszę i wodę przed dostępem dzikich </w:t>
      </w:r>
      <w:r>
        <w:rPr>
          <w:rFonts w:ascii="Times New Roman"/>
          <w:b w:val="false"/>
          <w:i/>
          <w:color w:val="000000"/>
          <w:sz w:val="24"/>
          <w:lang w:val="pl-PL"/>
        </w:rPr>
        <w:t>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ich odchodami,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lokalizowanie gniazd dla drobiu wewnątrz budynków,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powstrzymanie się przez osoby, które w okresie ostatnich 48 godzin uczestniczyły w polowaniu na </w:t>
      </w:r>
      <w:r>
        <w:rPr>
          <w:rFonts w:ascii="Times New Roman"/>
          <w:b w:val="false"/>
          <w:i/>
          <w:color w:val="000000"/>
          <w:sz w:val="24"/>
          <w:lang w:val="pl-PL"/>
        </w:rPr>
        <w:t>ptaki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łowne, od wykonywania czynności związanych z utrzymywaniem drobiu,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dokonywanie codziennego przeglądu stad drobiu oraz prowadzenie dokumentacji zawierającej informacje o wystąpieniu objawów klinicznych, o których mowa w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gospodarstwach utrzymujących drób prowadzących działalność nadzorowaną,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 pkt 1 lit. n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11 marca 2004 r. o ochronie zdrowia zwierząt oraz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chorób zakaźnych zwierząt, nakazuje się ponadto: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wystąpienia zagrożenia epizootycznego - wyposażenie takiego gospodarstwa w maty dezynfekcyjne w liczbie zapewniającej możliwość ich wyłożenia przed: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wejściami do budynków inwentarskich i wyjściami z tych budynków albo zastosowanie w tym gospodarstwie innych rozwiązań technicznych pozwalających na oczyszczenie i odkażenie obuwia przed wejściami do takich budynków i wyjściami z nich,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wjazdami do tego gospodarstwa i wyjazdami z niego albo zainstalowanie w tym gospodarstwie niecek dezynfekcyjnych lub innych urządzeń zapewniających dezynfekcję kół pojazdów wjeżdżających do tego gospodarstwa lub z niego wyjeżdzających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przy czym szerokość tych mat albo niecek nie powinna być mniejsza niż szerokość wjazdów do tego gospodarstwa i wyjazdów z niego, a ich długość - nie mniejsza niż obwód największego koła środka transportu wjeżdżającego do tego gospodarstwa lub z niego wyjeżdżającego;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stosowanie przez osoby wchodzące do budynków, w których jest utrzymywany drób: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środków bezpieczeństwa biologicznego i ochrony osobistej, w tym odzieży ochronnej oraz obuwia ochronnego przeznaczonych do użytku wyłącznie w danym budynku,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oczyszczania i dezynfekcji obuwia;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oczyszczanie i odkażanie sprzętu i narzędzi używanych do utrzymywania drobiu przed każdym ich użyciem, a jeżeli są używane wyłącznie w danym budynku - co najmniej raz dziennie;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prowadzenie i przechowywanie w tym gospodarstwie przez rok dokumentacji dotyczącej zakupu, przyjęcia i zużycia środków odkażających, terminu wykonania czynności deratyzacji i dezynfekcji oraz daty padnięcia zwierząt i liczby zwłok padłych zwierząt przekazanych do unieszkodliwienia;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wdrożenie procedur w zakresie zapobiegania przedostawaniu się dzikiego ptactwa do kurników i miejsc przechowywania paszy i ściółki oraz przeprowadzania deratyzacji i dezynsekcji;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prowadzenie rejestru środków transportu do przewozu drobiu, jaj, paszy lub produktów ubocznych pochodzenia zwierzęcego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związku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Parlamentu Europejskiego i Rady (WE) nr 1069/2009 z dnia 21 października 2009 r. określającego przepisy sanitarne dotyczące produktów ubocznych pochodzenia zwierzęcego i produktów pochodnych, nieprzeznaczonych do spożycia przez ludzi, i uchylającego rozporządzenie (WE) nr 1774/2002 (rozporządzenie o produktach ubocznych pochodzenia zwierzęcego) (Dz. Urz. UE L 300 z 14.11.2009, str. 1, z późn. zm.) wjeżdżających na teren tego gospodarstwa oraz rejestru wejść osób do pomieszczeń, w których jest utrzymywany drób;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wyposażenie tego gospodarstwa w przeznaczony wyłącznie do użytku przez to gospodarstwo kontener do przetrzymywania zwłok padłego drobiu lub wydzielenie w tym gospodarstwie pomieszczenia przeznaczonego wyłącznie do przetrzymywania takich zwłok; ten kontener i to pomieszczenie zabezpiecza się przed dostępem gryzoni, zwierząt domowych i dzikich;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usuwanie padłego drobiu do kontenera lub pomieszczenia przeznaczonych do przetrzymywania zwłok padłego drobiu - nie rzadziej niż raz dziennie;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wyposażenie tego gospodarstwa w środki odkażające w ilości umożliwiającej bieżącą dezynfekcję co najmniej przez 7 dni oraz utrzymywanie mat dezynfekcyjnych albo niecek dezynfekcyjnych lub innych urządzeń zapewniających dezynfekcję w stanie zapewniającym skuteczność użytego środka odkażającego;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zabezpieczenie znajdujących się na terenie tego gospodarstwa zbiorników wodnych przed dostępem </w:t>
      </w:r>
      <w:r>
        <w:rPr>
          <w:rFonts w:ascii="Times New Roman"/>
          <w:b w:val="false"/>
          <w:i/>
          <w:color w:val="000000"/>
          <w:sz w:val="24"/>
          <w:lang w:val="pl-PL"/>
        </w:rPr>
        <w:t>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wolno żyjących;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utrzymywanie czystości i porządku wokół budynków inwentarskich oraz miejsc, w których są przechowywane pasza i ściółka, w tym regularne wykaszanie roślinności i uprzątanie pozostałości pasz i ściółki;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wyposażenie tego gospodarstwa w wydzielone miejsca do: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składowania środków odkażających, zabezpieczone przed dostępem osób nieupoważnionych,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składowania obornika, paszy i ściółki,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przetrzymywania produktów leczniczych weterynaryjnych, w których zapewnia się warunki gwarantujące niezmieniony stan tych produktów, zabezpieczone przed dostępem osób nieupoważnionych;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posiadanie - w przypadku gdy w tym gospodarstwie utrzymuje się więcej niż 350 sztuk drobiu średniorocznie - planu bioasekuracji uwzględniającego profil produkcji tego gospodarstwa, obejmującego co najmniej: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ustanowienie "czystych" i "brudnych" stref dla osób wykonujących czynności związane z utrzymywaniem drobiu,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ustanowienie rozwiązań dotyczących sposobu wprowadzania do tego gospodarstwa drobiu, pasz, ściółki, materiałów pomocniczych oraz sprzętu i urządzeń wykorzystywanych w chowie i hodowli drobiu,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procedury dotyczące czyszczenia i dezynfekcji pomieszczeń, środków transportu i wyposażenia oraz higieny osób wykonujących czynności związane z utrzymywaniem drobiu,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procedury w zakresie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szkodników,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ustanowienie rozwiązań mających na celu rozdzielenie poszczególnych stad drobiu utrzymywanych w tym gospodarstwie oraz uniknięcie bezpośredniego lub pośredniego kontaktu utrzymywanego drobiu z produktami ubocznymi pochodzenia zwierzęcego.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Posiadacz drobiu niezwłocznie zawiadamia organ Inspekcji Weterynaryjnej albo najbliższy podmiot świadczący usługi z zakresu medycyny weterynaryjnej o wystąpieniu u drobiu następujących objawów klinicznych: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zwiększonej śmiertelności;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spadku pobierania paszy i wody;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objawów nerwowych, takich jak: drgawki, skręty szyi, paraliż nóg i skrzydeł lub niezborność ruchów;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duszności;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sinicy i wybroczyn;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biegunki;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nagłego spadku nieśności.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Dzierżawcy lub zarządcy obwodów łowieckich zgłaszają organowi Inspekcji Weterynaryjnej albo najbliższemu podmiotowi świadczącemu usługi z zakresu medycyny weterynaryjnej przypadki zwiększonej śmiertelności dzikich </w:t>
      </w:r>
      <w:r>
        <w:rPr>
          <w:rFonts w:ascii="Times New Roman"/>
          <w:b w:val="false"/>
          <w:i/>
          <w:color w:val="000000"/>
          <w:sz w:val="24"/>
          <w:lang w:val="pl-PL"/>
        </w:rPr>
        <w:t>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niezwłocznie po zaobserwowaniu tych przypadków.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Rolnictwa i Rozwoju Wsi z dnia 4 kwietnia 2017 r. w sprawie zarządzenia środków związanych z wystąpieniem wysoce zjadliwej </w:t>
      </w:r>
      <w:r>
        <w:rPr>
          <w:rFonts w:ascii="Times New Roman"/>
          <w:b w:val="false"/>
          <w:i/>
          <w:color w:val="000000"/>
          <w:sz w:val="24"/>
          <w:lang w:val="pl-PL"/>
        </w:rPr>
        <w:t>grypy ptaków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(Dz. U. poz. 722).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po upływie 30 dni od dnia ogłoszenia.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Rolnictwa i Rozwoju Wsi kieruje działem administracji rządowej - rolnictwo,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27 października 2021 r. w sprawie szczegółowego zakresu działania Ministra Rolnictwa i Rozwoju Wsi (Dz. U. poz. 1950).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